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Ivan Bartoš diskutoval na sněmu  Svazu průmyslu a dopravy ČR o kyberbezpečnosti</w:t>
      </w:r>
    </w:p>
    <w:p w:rsidR="00000000" w:rsidDel="00000000" w:rsidP="00000000" w:rsidRDefault="00000000" w:rsidRPr="00000000" w14:paraId="00000002">
      <w:pPr>
        <w:spacing w:before="20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Včera začal 64. ročník Mezinárodního strojírenského veletrhu a jako každý rok se v jeho rámci konal i sněm Svazu průmyslu a dopravy ČR. V letošním roce byla jedním z hlavních témat digitální transformace, a proto do Brna zavítal i místopředseda vlády pro digitalizaci Ivan Bartoš.</w:t>
      </w:r>
    </w:p>
    <w:p w:rsidR="00000000" w:rsidDel="00000000" w:rsidP="00000000" w:rsidRDefault="00000000" w:rsidRPr="00000000" w14:paraId="00000003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Hlavním tématem jeho diskuse s </w:t>
      </w:r>
      <w:r w:rsidDel="00000000" w:rsidR="00000000" w:rsidRPr="00000000">
        <w:rPr>
          <w:highlight w:val="white"/>
          <w:rtl w:val="0"/>
        </w:rPr>
        <w:t xml:space="preserve">viceprezidentkou</w:t>
      </w:r>
      <w:r w:rsidDel="00000000" w:rsidR="00000000" w:rsidRPr="00000000">
        <w:rPr>
          <w:highlight w:val="white"/>
          <w:rtl w:val="0"/>
        </w:rPr>
        <w:t xml:space="preserve"> Svazu průmyslu a dopravy Milenou Jabůrkovou byl připravovaný zákon o kyberbezpečnosti ve vztahu k automobilovému průmyslu. Ze strany průmyslu zazněly obavy, aby požadavky tohoto zákona, které jdou nad rámec evropské směrnice </w:t>
      </w:r>
      <w:r w:rsidDel="00000000" w:rsidR="00000000" w:rsidRPr="00000000">
        <w:rPr>
          <w:highlight w:val="white"/>
          <w:rtl w:val="0"/>
        </w:rPr>
        <w:t xml:space="preserve">NIS2</w:t>
      </w:r>
      <w:r w:rsidDel="00000000" w:rsidR="00000000" w:rsidRPr="00000000">
        <w:rPr>
          <w:highlight w:val="white"/>
          <w:rtl w:val="0"/>
        </w:rPr>
        <w:t xml:space="preserve">, definitivně neudusily podnikatelské prostředí a naši konkurenceschopnost. Automobilový průmysl se musí vyrovnávat s řadou extrémních problémů počínaje nedostatkem chipů a nárůstem cen vstupů a konče regulatorními požadavky, které v zámoří, ale i v některých evropských zemích jsou nižší.  </w:t>
      </w:r>
    </w:p>
    <w:p w:rsidR="00000000" w:rsidDel="00000000" w:rsidP="00000000" w:rsidRDefault="00000000" w:rsidRPr="00000000" w14:paraId="00000005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Ivan Bartoš zdůraznil, za jak přínosnou považuje dřívější i současnou spolupráci s odborníky ze Svazu průmyslu a dopravy a jak všechny probíhající diskuse doma i na úrovni sedmadvacítky mají směřovat k nalezení vyváženého řešení mezi stranami, které přirozeně zastávají různé pozic.  Ke srovnávání s jinými státy dodal, že srovnávání má obecně rád. Ale konkrétně v tomto případě, pokud jde například o německé automobilky, jsou sice na první pohled ponechány v méně přísném režimu, požadavky na ně kladené jsou v podstatě stejné jako v našem připravovaném zákoně o kyberbezpečnosti. Také podotkl, že zrovna  případě automobilového průmyslu bude větší bezpečnost v budoucnu pro naše firmy výhodou a že věří, že to bude za přijatelnou cenu. Svoje vystoupení uzavřel tím, že z jeho pohledu je třeba, aby Evropa byla jak bezpečná, tak i konkurenceschopná a </w:t>
      </w:r>
      <w:r w:rsidDel="00000000" w:rsidR="00000000" w:rsidRPr="00000000">
        <w:rPr>
          <w:highlight w:val="white"/>
          <w:rtl w:val="0"/>
        </w:rPr>
        <w:t xml:space="preserve">neuzavírala</w:t>
      </w:r>
      <w:r w:rsidDel="00000000" w:rsidR="00000000" w:rsidRPr="00000000">
        <w:rPr>
          <w:highlight w:val="white"/>
          <w:rtl w:val="0"/>
        </w:rPr>
        <w:t xml:space="preserve"> se přehnanými regulacemi zámořskému obchodování.</w:t>
      </w:r>
    </w:p>
    <w:p w:rsidR="00000000" w:rsidDel="00000000" w:rsidP="00000000" w:rsidRDefault="00000000" w:rsidRPr="00000000" w14:paraId="00000006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